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3C6D" w14:textId="119E9E6C" w:rsidR="00780F60" w:rsidRDefault="00780F60" w:rsidP="00C0708C">
      <w:pPr>
        <w:jc w:val="center"/>
      </w:pPr>
      <w:r>
        <w:rPr>
          <w:noProof/>
        </w:rPr>
        <w:drawing>
          <wp:inline distT="0" distB="0" distL="0" distR="0" wp14:anchorId="0935365B" wp14:editId="480AD7D3">
            <wp:extent cx="866775" cy="866775"/>
            <wp:effectExtent l="0" t="0" r="9525" b="9525"/>
            <wp:docPr id="3" name="Picture 3"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14:paraId="20BEF8F7" w14:textId="77777777" w:rsidR="0083553C" w:rsidRPr="00780F60" w:rsidRDefault="0083553C" w:rsidP="00780F60">
      <w:pPr>
        <w:pStyle w:val="Heading1"/>
        <w:spacing w:before="0"/>
        <w:jc w:val="center"/>
        <w:rPr>
          <w:b/>
          <w:color w:val="auto"/>
        </w:rPr>
      </w:pPr>
      <w:r w:rsidRPr="00780F60">
        <w:rPr>
          <w:b/>
          <w:color w:val="auto"/>
        </w:rPr>
        <w:t>Commission on Teacher Credentialing</w:t>
      </w:r>
    </w:p>
    <w:p w14:paraId="5961EDA0" w14:textId="77777777" w:rsidR="0083553C" w:rsidRPr="00653182" w:rsidRDefault="0083553C" w:rsidP="00653182">
      <w:pPr>
        <w:spacing w:after="0"/>
        <w:jc w:val="center"/>
        <w:rPr>
          <w:rFonts w:asciiTheme="majorHAnsi" w:hAnsiTheme="majorHAnsi" w:cstheme="majorHAnsi"/>
          <w:b/>
          <w:sz w:val="32"/>
          <w:szCs w:val="32"/>
        </w:rPr>
      </w:pPr>
      <w:r w:rsidRPr="00653182">
        <w:rPr>
          <w:rFonts w:asciiTheme="majorHAnsi" w:hAnsiTheme="majorHAnsi" w:cstheme="majorHAnsi"/>
          <w:b/>
          <w:sz w:val="32"/>
          <w:szCs w:val="32"/>
        </w:rPr>
        <w:t>Preconditions Submission Review</w:t>
      </w:r>
    </w:p>
    <w:p w14:paraId="1CE6016C" w14:textId="02D3D838" w:rsidR="00AD0BBF" w:rsidRPr="00653182" w:rsidRDefault="000E5197" w:rsidP="00653182">
      <w:pPr>
        <w:spacing w:after="0"/>
        <w:jc w:val="center"/>
        <w:rPr>
          <w:rFonts w:asciiTheme="majorHAnsi" w:hAnsiTheme="majorHAnsi" w:cstheme="majorHAnsi"/>
          <w:b/>
          <w:sz w:val="32"/>
          <w:szCs w:val="32"/>
        </w:rPr>
      </w:pPr>
      <w:r>
        <w:rPr>
          <w:rFonts w:asciiTheme="majorHAnsi" w:hAnsiTheme="majorHAnsi" w:cstheme="majorHAnsi"/>
          <w:b/>
          <w:sz w:val="32"/>
          <w:szCs w:val="32"/>
        </w:rPr>
        <w:t xml:space="preserve">Due </w:t>
      </w:r>
      <w:r w:rsidR="00CD5B16" w:rsidRPr="00653182">
        <w:rPr>
          <w:rFonts w:asciiTheme="majorHAnsi" w:hAnsiTheme="majorHAnsi" w:cstheme="majorHAnsi"/>
          <w:b/>
          <w:sz w:val="32"/>
          <w:szCs w:val="32"/>
        </w:rPr>
        <w:t>March</w:t>
      </w:r>
      <w:r w:rsidR="0083553C" w:rsidRPr="00653182">
        <w:rPr>
          <w:rFonts w:asciiTheme="majorHAnsi" w:hAnsiTheme="majorHAnsi" w:cstheme="majorHAnsi"/>
          <w:b/>
          <w:sz w:val="32"/>
          <w:szCs w:val="32"/>
        </w:rPr>
        <w:t xml:space="preserve"> 202</w:t>
      </w:r>
      <w:r w:rsidR="00032DF9">
        <w:rPr>
          <w:rFonts w:asciiTheme="majorHAnsi" w:hAnsiTheme="majorHAnsi" w:cstheme="majorHAnsi"/>
          <w:b/>
          <w:sz w:val="32"/>
          <w:szCs w:val="32"/>
        </w:rPr>
        <w:t>1</w:t>
      </w:r>
    </w:p>
    <w:p w14:paraId="3ED14E19" w14:textId="77777777" w:rsidR="00CD5B16" w:rsidRPr="00CD5B16" w:rsidRDefault="000A4D80" w:rsidP="00653182">
      <w:pPr>
        <w:tabs>
          <w:tab w:val="right" w:pos="8640"/>
          <w:tab w:val="right" w:pos="11520"/>
          <w:tab w:val="right" w:pos="12960"/>
        </w:tabs>
        <w:spacing w:after="0"/>
        <w:rPr>
          <w:b/>
          <w:sz w:val="24"/>
          <w:szCs w:val="24"/>
        </w:rPr>
      </w:pPr>
      <w:r>
        <w:rPr>
          <w:b/>
          <w:sz w:val="24"/>
          <w:szCs w:val="24"/>
        </w:rPr>
        <w:pict w14:anchorId="34B6F8C5">
          <v:rect id="_x0000_i1025" style="width:0;height:1.5pt" o:hralign="center" o:hrstd="t" o:hr="t" fillcolor="#a0a0a0" stroked="f"/>
        </w:pict>
      </w:r>
    </w:p>
    <w:p w14:paraId="4261B937" w14:textId="01E82234" w:rsidR="0083553C" w:rsidRPr="00A7467D" w:rsidRDefault="0083553C" w:rsidP="00653182">
      <w:pPr>
        <w:tabs>
          <w:tab w:val="right" w:pos="8640"/>
          <w:tab w:val="right" w:pos="11520"/>
          <w:tab w:val="right" w:pos="12960"/>
        </w:tabs>
        <w:spacing w:after="120"/>
        <w:jc w:val="both"/>
        <w:rPr>
          <w:b/>
          <w:bCs/>
          <w:sz w:val="28"/>
          <w:szCs w:val="28"/>
        </w:rPr>
      </w:pPr>
      <w:r w:rsidRPr="000E5197">
        <w:rPr>
          <w:sz w:val="28"/>
          <w:szCs w:val="28"/>
        </w:rPr>
        <w:t>Institution</w:t>
      </w:r>
      <w:r w:rsidRPr="00FE5C57">
        <w:rPr>
          <w:sz w:val="28"/>
          <w:szCs w:val="28"/>
        </w:rPr>
        <w:t>:</w:t>
      </w:r>
      <w:r w:rsidR="00A7467D" w:rsidRPr="00A7467D">
        <w:t xml:space="preserve"> </w:t>
      </w:r>
      <w:r w:rsidR="00A82EE8" w:rsidRPr="00A82EE8">
        <w:rPr>
          <w:b/>
          <w:bCs/>
          <w:sz w:val="28"/>
          <w:szCs w:val="28"/>
        </w:rPr>
        <w:t>San Diego Christian College</w:t>
      </w:r>
    </w:p>
    <w:p w14:paraId="3A0B48C6" w14:textId="0B2068DF" w:rsidR="0083553C" w:rsidRPr="00FE5C57" w:rsidRDefault="0083553C" w:rsidP="00653182">
      <w:pPr>
        <w:tabs>
          <w:tab w:val="right" w:pos="7200"/>
          <w:tab w:val="right" w:pos="10080"/>
          <w:tab w:val="right" w:pos="11520"/>
        </w:tabs>
        <w:spacing w:after="120"/>
        <w:jc w:val="both"/>
        <w:rPr>
          <w:sz w:val="28"/>
          <w:szCs w:val="28"/>
        </w:rPr>
      </w:pPr>
      <w:r w:rsidRPr="000E5197">
        <w:rPr>
          <w:sz w:val="28"/>
          <w:szCs w:val="28"/>
        </w:rPr>
        <w:t>Program Cohort</w:t>
      </w:r>
      <w:r w:rsidRPr="00FE5C57">
        <w:rPr>
          <w:sz w:val="28"/>
          <w:szCs w:val="28"/>
        </w:rPr>
        <w:t xml:space="preserve">: </w:t>
      </w:r>
      <w:r w:rsidR="00032DF9">
        <w:rPr>
          <w:b/>
          <w:sz w:val="28"/>
          <w:szCs w:val="28"/>
        </w:rPr>
        <w:t>Yellow</w:t>
      </w:r>
      <w:r w:rsidRPr="000E5197">
        <w:rPr>
          <w:b/>
          <w:sz w:val="28"/>
          <w:szCs w:val="28"/>
        </w:rPr>
        <w:t xml:space="preserve"> Cohort</w:t>
      </w:r>
    </w:p>
    <w:p w14:paraId="5DF3ACF1" w14:textId="0891BA94" w:rsidR="0083553C" w:rsidRPr="008A30E6" w:rsidRDefault="0083553C" w:rsidP="00653182">
      <w:pPr>
        <w:spacing w:after="120" w:line="240" w:lineRule="auto"/>
        <w:jc w:val="both"/>
        <w:rPr>
          <w:b/>
          <w:sz w:val="24"/>
          <w:szCs w:val="24"/>
        </w:rPr>
      </w:pPr>
      <w:r w:rsidRPr="008C3C46">
        <w:rPr>
          <w:sz w:val="24"/>
          <w:szCs w:val="24"/>
        </w:rPr>
        <w:t xml:space="preserve">The information provided by your institution to demonstrate that each Commission approved credential program is operating in compliance with preconditions have been reviewed by staff.  For preconditions that have been determined are met, no further action is necessary. </w:t>
      </w:r>
      <w:r w:rsidRPr="008C3C46">
        <w:rPr>
          <w:b/>
          <w:sz w:val="24"/>
          <w:szCs w:val="24"/>
        </w:rPr>
        <w:t>If additional information is needed, the precondition responses must be revised (</w:t>
      </w:r>
      <w:r w:rsidRPr="008C3C46">
        <w:rPr>
          <w:b/>
          <w:color w:val="FF0000"/>
          <w:sz w:val="24"/>
          <w:szCs w:val="24"/>
        </w:rPr>
        <w:t>use a different colored font</w:t>
      </w:r>
      <w:r w:rsidRPr="008C3C46">
        <w:rPr>
          <w:b/>
          <w:sz w:val="24"/>
          <w:szCs w:val="24"/>
        </w:rPr>
        <w:t>)</w:t>
      </w:r>
      <w:r w:rsidR="00C57133">
        <w:rPr>
          <w:b/>
          <w:sz w:val="24"/>
          <w:szCs w:val="24"/>
        </w:rPr>
        <w:t xml:space="preserve"> </w:t>
      </w:r>
      <w:r w:rsidRPr="008C3C46">
        <w:rPr>
          <w:b/>
          <w:sz w:val="24"/>
          <w:szCs w:val="24"/>
        </w:rPr>
        <w:t xml:space="preserve">and resubmitted to </w:t>
      </w:r>
      <w:hyperlink r:id="rId11" w:history="1">
        <w:r w:rsidRPr="008C3C46">
          <w:rPr>
            <w:b/>
            <w:color w:val="0563C1" w:themeColor="hyperlink"/>
            <w:sz w:val="24"/>
            <w:szCs w:val="24"/>
            <w:u w:val="single"/>
          </w:rPr>
          <w:t>Preconditions@ctc.ca.gov</w:t>
        </w:r>
      </w:hyperlink>
      <w:r w:rsidRPr="008C3C46">
        <w:rPr>
          <w:b/>
          <w:sz w:val="24"/>
          <w:szCs w:val="24"/>
        </w:rPr>
        <w:t>.</w:t>
      </w:r>
      <w:r w:rsidR="004E7895">
        <w:rPr>
          <w:b/>
          <w:sz w:val="24"/>
          <w:szCs w:val="24"/>
        </w:rPr>
        <w:t xml:space="preserve"> </w:t>
      </w:r>
      <w:r w:rsidRPr="008C3C46">
        <w:rPr>
          <w:sz w:val="24"/>
          <w:szCs w:val="24"/>
        </w:rPr>
        <w:t>Institutions</w:t>
      </w:r>
      <w:r w:rsidR="007C745A">
        <w:rPr>
          <w:sz w:val="24"/>
          <w:szCs w:val="24"/>
        </w:rPr>
        <w:t xml:space="preserve"> </w:t>
      </w:r>
      <w:r w:rsidRPr="008C3C46">
        <w:rPr>
          <w:sz w:val="24"/>
          <w:szCs w:val="24"/>
        </w:rPr>
        <w:t>failing to submit revised preconditions within this time frame will be included in the next Committee on Accreditation meeting agenda for discussion and possible action.</w:t>
      </w:r>
      <w:r w:rsidR="007C745A">
        <w:rPr>
          <w:sz w:val="24"/>
          <w:szCs w:val="24"/>
        </w:rPr>
        <w:t xml:space="preserve"> </w:t>
      </w:r>
      <w:r w:rsidRPr="008C3C46">
        <w:rPr>
          <w:sz w:val="24"/>
          <w:szCs w:val="24"/>
        </w:rPr>
        <w:t xml:space="preserve">If you have any questions about the feedback provided here, please contact </w:t>
      </w:r>
      <w:hyperlink r:id="rId12" w:history="1">
        <w:r w:rsidRPr="008C3C46">
          <w:rPr>
            <w:b/>
            <w:color w:val="0563C1" w:themeColor="hyperlink"/>
            <w:sz w:val="24"/>
            <w:szCs w:val="24"/>
            <w:u w:val="single"/>
          </w:rPr>
          <w:t>Preconditions@ctc.ca.gov</w:t>
        </w:r>
      </w:hyperlink>
      <w:r w:rsidRPr="008C3C46">
        <w:rPr>
          <w:b/>
          <w:sz w:val="24"/>
          <w:szCs w:val="24"/>
        </w:rPr>
        <w:t>.</w:t>
      </w:r>
    </w:p>
    <w:tbl>
      <w:tblPr>
        <w:tblStyle w:val="TableGrid"/>
        <w:tblW w:w="0" w:type="auto"/>
        <w:tblLook w:val="04A0" w:firstRow="1" w:lastRow="0" w:firstColumn="1" w:lastColumn="0" w:noHBand="0" w:noVBand="1"/>
        <w:tblCaption w:val="Preconditions Feedback"/>
        <w:tblDescription w:val="Active and inactive programs are listed on the first column. Either met or not met status is listed on the second column. Lastly, additional feedback information is on the third column."/>
      </w:tblPr>
      <w:tblGrid>
        <w:gridCol w:w="2605"/>
        <w:gridCol w:w="990"/>
        <w:gridCol w:w="5755"/>
      </w:tblGrid>
      <w:tr w:rsidR="00032DF9" w14:paraId="29662E79" w14:textId="77777777" w:rsidTr="005A3D91">
        <w:trPr>
          <w:trHeight w:val="503"/>
          <w:tblHeader/>
        </w:trPr>
        <w:tc>
          <w:tcPr>
            <w:tcW w:w="2605" w:type="dxa"/>
          </w:tcPr>
          <w:p w14:paraId="683E91A9" w14:textId="77777777" w:rsidR="00283FF9" w:rsidRPr="00CD5B16" w:rsidRDefault="00983DCF" w:rsidP="00CD5B16">
            <w:pPr>
              <w:spacing w:after="120"/>
              <w:jc w:val="center"/>
              <w:rPr>
                <w:rFonts w:cstheme="minorHAnsi"/>
                <w:b/>
                <w:sz w:val="24"/>
                <w:szCs w:val="24"/>
              </w:rPr>
            </w:pPr>
            <w:r>
              <w:rPr>
                <w:rFonts w:cstheme="minorHAnsi"/>
                <w:b/>
                <w:sz w:val="24"/>
                <w:szCs w:val="24"/>
              </w:rPr>
              <w:t>Programs</w:t>
            </w:r>
          </w:p>
        </w:tc>
        <w:tc>
          <w:tcPr>
            <w:tcW w:w="990" w:type="dxa"/>
          </w:tcPr>
          <w:p w14:paraId="4366E0C1" w14:textId="77777777" w:rsidR="00283FF9" w:rsidRPr="00CD5B16" w:rsidRDefault="00283FF9" w:rsidP="00CD5B16">
            <w:pPr>
              <w:spacing w:after="120"/>
              <w:jc w:val="center"/>
              <w:rPr>
                <w:rFonts w:cstheme="minorHAnsi"/>
                <w:b/>
                <w:sz w:val="24"/>
                <w:szCs w:val="24"/>
              </w:rPr>
            </w:pPr>
            <w:r w:rsidRPr="00CD5B16">
              <w:rPr>
                <w:rFonts w:cstheme="minorHAnsi"/>
                <w:b/>
                <w:sz w:val="24"/>
                <w:szCs w:val="24"/>
              </w:rPr>
              <w:t>All Met</w:t>
            </w:r>
          </w:p>
        </w:tc>
        <w:tc>
          <w:tcPr>
            <w:tcW w:w="5755" w:type="dxa"/>
          </w:tcPr>
          <w:p w14:paraId="5CC91637" w14:textId="77777777" w:rsidR="00283FF9" w:rsidRPr="00CD5B16" w:rsidRDefault="00283FF9" w:rsidP="00CD5B16">
            <w:pPr>
              <w:spacing w:after="120"/>
              <w:jc w:val="center"/>
              <w:rPr>
                <w:rFonts w:cstheme="minorHAnsi"/>
                <w:b/>
                <w:sz w:val="24"/>
                <w:szCs w:val="24"/>
              </w:rPr>
            </w:pPr>
            <w:r w:rsidRPr="00CD5B16">
              <w:rPr>
                <w:rFonts w:cstheme="minorHAnsi"/>
                <w:b/>
                <w:sz w:val="24"/>
                <w:szCs w:val="24"/>
              </w:rPr>
              <w:t>Needs Additional Information</w:t>
            </w:r>
          </w:p>
        </w:tc>
      </w:tr>
      <w:tr w:rsidR="00032DF9" w14:paraId="5768658B" w14:textId="77777777" w:rsidTr="005A3D91">
        <w:tc>
          <w:tcPr>
            <w:tcW w:w="2605" w:type="dxa"/>
          </w:tcPr>
          <w:p w14:paraId="5011A069" w14:textId="77777777" w:rsidR="00283FF9" w:rsidRPr="00653182" w:rsidRDefault="0035650A" w:rsidP="0083553C">
            <w:pPr>
              <w:spacing w:after="120"/>
              <w:rPr>
                <w:rFonts w:cstheme="minorHAnsi"/>
                <w:b/>
                <w:sz w:val="24"/>
                <w:szCs w:val="24"/>
              </w:rPr>
            </w:pPr>
            <w:r w:rsidRPr="00653182">
              <w:rPr>
                <w:rFonts w:cstheme="minorHAnsi"/>
                <w:b/>
                <w:sz w:val="24"/>
                <w:szCs w:val="24"/>
              </w:rPr>
              <w:t>General</w:t>
            </w:r>
          </w:p>
        </w:tc>
        <w:tc>
          <w:tcPr>
            <w:tcW w:w="990" w:type="dxa"/>
          </w:tcPr>
          <w:p w14:paraId="4F43CEC9" w14:textId="0BDC4F47" w:rsidR="00283FF9" w:rsidRPr="00653182" w:rsidRDefault="00E16D6E" w:rsidP="00F70D35">
            <w:pPr>
              <w:spacing w:after="120"/>
              <w:jc w:val="center"/>
              <w:rPr>
                <w:rFonts w:cstheme="minorHAnsi"/>
                <w:sz w:val="24"/>
                <w:szCs w:val="24"/>
              </w:rPr>
            </w:pPr>
            <w:r>
              <w:rPr>
                <w:rFonts w:cstheme="minorHAnsi"/>
                <w:sz w:val="24"/>
                <w:szCs w:val="24"/>
              </w:rPr>
              <w:t>M</w:t>
            </w:r>
            <w:r w:rsidR="001F6E69">
              <w:rPr>
                <w:rFonts w:cstheme="minorHAnsi"/>
                <w:sz w:val="24"/>
                <w:szCs w:val="24"/>
              </w:rPr>
              <w:t>et</w:t>
            </w:r>
          </w:p>
        </w:tc>
        <w:tc>
          <w:tcPr>
            <w:tcW w:w="5755" w:type="dxa"/>
          </w:tcPr>
          <w:p w14:paraId="24601B2E" w14:textId="0205C8ED" w:rsidR="00283FF9" w:rsidRPr="00066824" w:rsidRDefault="4E447223" w:rsidP="480AD7D3">
            <w:pPr>
              <w:spacing w:after="120"/>
              <w:rPr>
                <w:sz w:val="24"/>
                <w:szCs w:val="24"/>
              </w:rPr>
            </w:pPr>
            <w:r w:rsidRPr="00066824">
              <w:rPr>
                <w:rFonts w:ascii="Calibri" w:eastAsia="Calibri" w:hAnsi="Calibri" w:cs="Calibri"/>
                <w:sz w:val="24"/>
                <w:szCs w:val="24"/>
              </w:rPr>
              <w:t>Precondition 2</w:t>
            </w:r>
            <w:r w:rsidR="00066824" w:rsidRPr="00066824">
              <w:rPr>
                <w:rFonts w:ascii="Calibri" w:eastAsia="Calibri" w:hAnsi="Calibri" w:cs="Calibri"/>
                <w:sz w:val="24"/>
                <w:szCs w:val="24"/>
              </w:rPr>
              <w:t>- Assurance</w:t>
            </w:r>
            <w:r w:rsidRPr="00066824">
              <w:rPr>
                <w:rFonts w:ascii="Calibri" w:eastAsia="Calibri" w:hAnsi="Calibri" w:cs="Calibri"/>
                <w:sz w:val="24"/>
                <w:szCs w:val="24"/>
              </w:rPr>
              <w:t xml:space="preserve"> covering all language in </w:t>
            </w:r>
            <w:proofErr w:type="spellStart"/>
            <w:r w:rsidRPr="00066824">
              <w:rPr>
                <w:rFonts w:ascii="Calibri" w:eastAsia="Calibri" w:hAnsi="Calibri" w:cs="Calibri"/>
                <w:sz w:val="24"/>
                <w:szCs w:val="24"/>
              </w:rPr>
              <w:t>i</w:t>
            </w:r>
            <w:proofErr w:type="spellEnd"/>
            <w:r w:rsidRPr="00066824">
              <w:rPr>
                <w:rFonts w:ascii="Calibri" w:eastAsia="Calibri" w:hAnsi="Calibri" w:cs="Calibri"/>
                <w:sz w:val="24"/>
                <w:szCs w:val="24"/>
              </w:rPr>
              <w:t>-iv is missing.</w:t>
            </w:r>
          </w:p>
          <w:p w14:paraId="5D158197" w14:textId="180E9E03" w:rsidR="00283FF9" w:rsidRPr="00066824" w:rsidRDefault="588A02B8" w:rsidP="480AD7D3">
            <w:pPr>
              <w:spacing w:after="120"/>
              <w:rPr>
                <w:sz w:val="24"/>
                <w:szCs w:val="24"/>
              </w:rPr>
            </w:pPr>
            <w:r w:rsidRPr="00066824">
              <w:rPr>
                <w:rFonts w:ascii="Calibri" w:eastAsia="Calibri" w:hAnsi="Calibri" w:cs="Calibri"/>
                <w:sz w:val="24"/>
                <w:szCs w:val="24"/>
              </w:rPr>
              <w:t xml:space="preserve">Precondition 3- </w:t>
            </w:r>
            <w:r w:rsidR="55CC9CBD" w:rsidRPr="00066824">
              <w:rPr>
                <w:rFonts w:ascii="Calibri" w:eastAsia="Calibri" w:hAnsi="Calibri" w:cs="Calibri"/>
                <w:sz w:val="24"/>
                <w:szCs w:val="24"/>
              </w:rPr>
              <w:t>Title of the person responsible for oversight of all educator preparation programs is missing.</w:t>
            </w:r>
          </w:p>
          <w:p w14:paraId="7760CB69" w14:textId="1296A8E3" w:rsidR="00283FF9" w:rsidRPr="00066824" w:rsidRDefault="384B3DFB" w:rsidP="480AD7D3">
            <w:pPr>
              <w:spacing w:after="120"/>
              <w:rPr>
                <w:rFonts w:ascii="Calibri" w:eastAsia="Calibri" w:hAnsi="Calibri" w:cs="Calibri"/>
                <w:sz w:val="24"/>
                <w:szCs w:val="24"/>
              </w:rPr>
            </w:pPr>
            <w:r w:rsidRPr="00066824">
              <w:rPr>
                <w:rFonts w:ascii="Calibri" w:eastAsia="Calibri" w:hAnsi="Calibri" w:cs="Calibri"/>
                <w:sz w:val="24"/>
                <w:szCs w:val="24"/>
              </w:rPr>
              <w:t xml:space="preserve">Precondition 5- </w:t>
            </w:r>
            <w:r w:rsidR="00066824" w:rsidRPr="00066824">
              <w:rPr>
                <w:rFonts w:ascii="Calibri" w:eastAsia="Calibri" w:hAnsi="Calibri" w:cs="Calibri"/>
                <w:sz w:val="24"/>
                <w:szCs w:val="24"/>
              </w:rPr>
              <w:t>Misspelled</w:t>
            </w:r>
            <w:r w:rsidRPr="00066824">
              <w:rPr>
                <w:rFonts w:ascii="Calibri" w:eastAsia="Calibri" w:hAnsi="Calibri" w:cs="Calibri"/>
                <w:sz w:val="24"/>
                <w:szCs w:val="24"/>
              </w:rPr>
              <w:t xml:space="preserve"> language in</w:t>
            </w:r>
            <w:r w:rsidR="40D0F07B" w:rsidRPr="00066824">
              <w:rPr>
                <w:rFonts w:ascii="Calibri" w:eastAsia="Calibri" w:hAnsi="Calibri" w:cs="Calibri"/>
                <w:sz w:val="24"/>
                <w:szCs w:val="24"/>
              </w:rPr>
              <w:t xml:space="preserve"> </w:t>
            </w:r>
            <w:r w:rsidRPr="00066824">
              <w:rPr>
                <w:rFonts w:ascii="Calibri" w:eastAsia="Calibri" w:hAnsi="Calibri" w:cs="Calibri"/>
                <w:sz w:val="24"/>
                <w:szCs w:val="24"/>
              </w:rPr>
              <w:t>b</w:t>
            </w:r>
            <w:r w:rsidR="519A4C5F" w:rsidRPr="00066824">
              <w:rPr>
                <w:rFonts w:ascii="Calibri" w:eastAsia="Calibri" w:hAnsi="Calibri" w:cs="Calibri"/>
                <w:sz w:val="24"/>
                <w:szCs w:val="24"/>
              </w:rPr>
              <w:t>.</w:t>
            </w:r>
          </w:p>
        </w:tc>
      </w:tr>
      <w:tr w:rsidR="00032DF9" w14:paraId="6D0D00FA" w14:textId="77777777" w:rsidTr="005A3D91">
        <w:tc>
          <w:tcPr>
            <w:tcW w:w="2605" w:type="dxa"/>
          </w:tcPr>
          <w:p w14:paraId="5B0C5CA3" w14:textId="1DB1A5CA" w:rsidR="0035650A" w:rsidRPr="00653182" w:rsidRDefault="00A82EE8" w:rsidP="0083553C">
            <w:pPr>
              <w:spacing w:after="120"/>
              <w:rPr>
                <w:rFonts w:cstheme="minorHAnsi"/>
                <w:b/>
                <w:sz w:val="24"/>
                <w:szCs w:val="24"/>
              </w:rPr>
            </w:pPr>
            <w:r w:rsidRPr="00653182">
              <w:rPr>
                <w:rFonts w:cstheme="minorHAnsi"/>
                <w:b/>
                <w:sz w:val="24"/>
                <w:szCs w:val="24"/>
              </w:rPr>
              <w:t>Preliminary Multiple/Single Subject</w:t>
            </w:r>
          </w:p>
        </w:tc>
        <w:tc>
          <w:tcPr>
            <w:tcW w:w="990" w:type="dxa"/>
          </w:tcPr>
          <w:p w14:paraId="044ABC93" w14:textId="29A7509B" w:rsidR="00D2171A" w:rsidRPr="00653182" w:rsidRDefault="000A4D80" w:rsidP="00F70D35">
            <w:pPr>
              <w:spacing w:after="120"/>
              <w:jc w:val="center"/>
              <w:rPr>
                <w:rFonts w:cstheme="minorHAnsi"/>
                <w:sz w:val="24"/>
                <w:szCs w:val="24"/>
              </w:rPr>
            </w:pPr>
            <w:r>
              <w:rPr>
                <w:rFonts w:cstheme="minorHAnsi"/>
                <w:sz w:val="24"/>
                <w:szCs w:val="24"/>
              </w:rPr>
              <w:t>Met</w:t>
            </w:r>
          </w:p>
        </w:tc>
        <w:tc>
          <w:tcPr>
            <w:tcW w:w="5755" w:type="dxa"/>
          </w:tcPr>
          <w:p w14:paraId="295ABD71" w14:textId="0F933804" w:rsidR="0035650A" w:rsidRPr="00066824" w:rsidRDefault="07045861" w:rsidP="00066824">
            <w:pPr>
              <w:spacing w:after="120"/>
              <w:rPr>
                <w:rFonts w:ascii="Calibri" w:eastAsia="Calibri" w:hAnsi="Calibri" w:cs="Calibri"/>
                <w:sz w:val="24"/>
                <w:szCs w:val="24"/>
              </w:rPr>
            </w:pPr>
            <w:r w:rsidRPr="00066824">
              <w:rPr>
                <w:rFonts w:ascii="Calibri" w:eastAsia="Calibri" w:hAnsi="Calibri" w:cs="Calibri"/>
                <w:sz w:val="24"/>
                <w:szCs w:val="24"/>
              </w:rPr>
              <w:t>Precondition 2 – Evidence not clear. Please verify that candidates begin some early fieldwork/clinical practice before completing 9 units of coursework (or 12 units if EL course included). See guidance document for “student teaching” definition.</w:t>
            </w:r>
            <w:r w:rsidR="00474D2B">
              <w:rPr>
                <w:rFonts w:ascii="Calibri" w:eastAsia="Calibri" w:hAnsi="Calibri" w:cs="Calibri"/>
                <w:sz w:val="24"/>
                <w:szCs w:val="24"/>
              </w:rPr>
              <w:t xml:space="preserve"> </w:t>
            </w:r>
            <w:r w:rsidR="00474D2B" w:rsidRPr="00AA11D7">
              <w:rPr>
                <w:rFonts w:ascii="Calibri" w:eastAsia="Calibri" w:hAnsi="Calibri" w:cs="Calibri"/>
                <w:color w:val="FF0000"/>
                <w:sz w:val="24"/>
                <w:szCs w:val="24"/>
              </w:rPr>
              <w:t>Evidence Provided</w:t>
            </w:r>
          </w:p>
          <w:p w14:paraId="2D19B1B3" w14:textId="01660A91" w:rsidR="0035650A" w:rsidRDefault="07045861" w:rsidP="00066824">
            <w:pPr>
              <w:spacing w:after="120" w:line="257" w:lineRule="auto"/>
              <w:rPr>
                <w:rFonts w:ascii="Calibri" w:eastAsia="Calibri" w:hAnsi="Calibri" w:cs="Calibri"/>
                <w:sz w:val="24"/>
                <w:szCs w:val="24"/>
              </w:rPr>
            </w:pPr>
            <w:r w:rsidRPr="00066824">
              <w:rPr>
                <w:rFonts w:ascii="Calibri" w:eastAsia="Calibri" w:hAnsi="Calibri" w:cs="Calibri"/>
                <w:sz w:val="24"/>
                <w:szCs w:val="24"/>
              </w:rPr>
              <w:t xml:space="preserve">Precondition 5 -- Evidence not found. Please provide page and line reference to evidence within a handbook, website, or other document that indicates the admissions criteria related to demonstration of subject matter competence required in the precondition. This evidence may be within any current authentic candidate </w:t>
            </w:r>
            <w:r w:rsidRPr="00066824">
              <w:rPr>
                <w:rFonts w:ascii="Calibri" w:eastAsia="Calibri" w:hAnsi="Calibri" w:cs="Calibri"/>
                <w:sz w:val="24"/>
                <w:szCs w:val="24"/>
              </w:rPr>
              <w:lastRenderedPageBreak/>
              <w:t>materials where requirements are listed.</w:t>
            </w:r>
            <w:r w:rsidR="00AA11D7">
              <w:rPr>
                <w:rFonts w:ascii="Calibri" w:eastAsia="Calibri" w:hAnsi="Calibri" w:cs="Calibri"/>
                <w:sz w:val="24"/>
                <w:szCs w:val="24"/>
              </w:rPr>
              <w:t xml:space="preserve"> </w:t>
            </w:r>
            <w:r w:rsidR="00474D2B" w:rsidRPr="00474D2B">
              <w:rPr>
                <w:rFonts w:ascii="Calibri" w:eastAsia="Calibri" w:hAnsi="Calibri" w:cs="Calibri"/>
                <w:color w:val="FF0000"/>
                <w:sz w:val="24"/>
                <w:szCs w:val="24"/>
              </w:rPr>
              <w:t>Correct</w:t>
            </w:r>
            <w:r w:rsidR="00474D2B">
              <w:rPr>
                <w:rFonts w:ascii="Calibri" w:eastAsia="Calibri" w:hAnsi="Calibri" w:cs="Calibri"/>
                <w:sz w:val="24"/>
                <w:szCs w:val="24"/>
              </w:rPr>
              <w:t xml:space="preserve"> </w:t>
            </w:r>
            <w:r w:rsidR="00AA11D7" w:rsidRPr="00AA11D7">
              <w:rPr>
                <w:rFonts w:ascii="Calibri" w:eastAsia="Calibri" w:hAnsi="Calibri" w:cs="Calibri"/>
                <w:color w:val="FF0000"/>
                <w:sz w:val="24"/>
                <w:szCs w:val="24"/>
              </w:rPr>
              <w:t>Evidence</w:t>
            </w:r>
            <w:r w:rsidR="00474D2B">
              <w:rPr>
                <w:rFonts w:ascii="Calibri" w:eastAsia="Calibri" w:hAnsi="Calibri" w:cs="Calibri"/>
                <w:color w:val="FF0000"/>
                <w:sz w:val="24"/>
                <w:szCs w:val="24"/>
              </w:rPr>
              <w:t xml:space="preserve"> not</w:t>
            </w:r>
            <w:r w:rsidR="00AA11D7" w:rsidRPr="00AA11D7">
              <w:rPr>
                <w:rFonts w:ascii="Calibri" w:eastAsia="Calibri" w:hAnsi="Calibri" w:cs="Calibri"/>
                <w:color w:val="FF0000"/>
                <w:sz w:val="24"/>
                <w:szCs w:val="24"/>
              </w:rPr>
              <w:t xml:space="preserve"> Provided</w:t>
            </w:r>
          </w:p>
          <w:p w14:paraId="03E4E582" w14:textId="77777777" w:rsidR="00D47862" w:rsidRDefault="007C164B" w:rsidP="00066824">
            <w:pPr>
              <w:spacing w:after="120" w:line="257" w:lineRule="auto"/>
              <w:rPr>
                <w:rFonts w:ascii="Calibri" w:eastAsia="Calibri" w:hAnsi="Calibri" w:cs="Calibri"/>
                <w:color w:val="FF0000"/>
                <w:sz w:val="24"/>
                <w:szCs w:val="24"/>
              </w:rPr>
            </w:pPr>
            <w:r w:rsidRPr="005140DF">
              <w:rPr>
                <w:rFonts w:ascii="Calibri" w:eastAsia="Calibri" w:hAnsi="Calibri" w:cs="Calibri"/>
                <w:color w:val="FF0000"/>
                <w:sz w:val="24"/>
                <w:szCs w:val="24"/>
              </w:rPr>
              <w:t>Precondition 5</w:t>
            </w:r>
            <w:r w:rsidR="008172EE" w:rsidRPr="005140DF">
              <w:rPr>
                <w:rFonts w:ascii="Calibri" w:eastAsia="Calibri" w:hAnsi="Calibri" w:cs="Calibri"/>
                <w:color w:val="FF0000"/>
                <w:sz w:val="24"/>
                <w:szCs w:val="24"/>
              </w:rPr>
              <w:t xml:space="preserve"> </w:t>
            </w:r>
            <w:r w:rsidR="00B72C4D" w:rsidRPr="005140DF">
              <w:rPr>
                <w:rFonts w:ascii="Calibri" w:eastAsia="Calibri" w:hAnsi="Calibri" w:cs="Calibri"/>
                <w:color w:val="FF0000"/>
                <w:sz w:val="24"/>
                <w:szCs w:val="24"/>
              </w:rPr>
              <w:t>–</w:t>
            </w:r>
            <w:r w:rsidRPr="005140DF">
              <w:rPr>
                <w:rFonts w:ascii="Calibri" w:eastAsia="Calibri" w:hAnsi="Calibri" w:cs="Calibri"/>
                <w:color w:val="FF0000"/>
                <w:sz w:val="24"/>
                <w:szCs w:val="24"/>
              </w:rPr>
              <w:t xml:space="preserve"> </w:t>
            </w:r>
            <w:r w:rsidR="00B72C4D" w:rsidRPr="005140DF">
              <w:rPr>
                <w:rFonts w:ascii="Calibri" w:eastAsia="Calibri" w:hAnsi="Calibri" w:cs="Calibri"/>
                <w:color w:val="FF0000"/>
                <w:sz w:val="24"/>
                <w:szCs w:val="24"/>
              </w:rPr>
              <w:t xml:space="preserve">Evidence provided does not meet precondition. </w:t>
            </w:r>
            <w:r w:rsidR="002E2CDC" w:rsidRPr="005140DF">
              <w:rPr>
                <w:rFonts w:ascii="Calibri" w:eastAsia="Calibri" w:hAnsi="Calibri" w:cs="Calibri"/>
                <w:color w:val="FF0000"/>
                <w:sz w:val="24"/>
                <w:szCs w:val="24"/>
              </w:rPr>
              <w:t xml:space="preserve">Evidence provided </w:t>
            </w:r>
            <w:r w:rsidR="005E4D08" w:rsidRPr="005140DF">
              <w:rPr>
                <w:rFonts w:ascii="Calibri" w:eastAsia="Calibri" w:hAnsi="Calibri" w:cs="Calibri"/>
                <w:color w:val="FF0000"/>
                <w:sz w:val="24"/>
                <w:szCs w:val="24"/>
              </w:rPr>
              <w:t xml:space="preserve">includes an application </w:t>
            </w:r>
            <w:r w:rsidRPr="005140DF">
              <w:rPr>
                <w:rFonts w:ascii="Calibri" w:eastAsia="Calibri" w:hAnsi="Calibri" w:cs="Calibri"/>
                <w:color w:val="FF0000"/>
                <w:sz w:val="24"/>
                <w:szCs w:val="24"/>
              </w:rPr>
              <w:t xml:space="preserve">prior to </w:t>
            </w:r>
            <w:r w:rsidRPr="005140DF">
              <w:rPr>
                <w:rFonts w:ascii="Calibri" w:eastAsia="Calibri" w:hAnsi="Calibri" w:cs="Calibri"/>
                <w:b/>
                <w:bCs/>
                <w:color w:val="FF0000"/>
                <w:sz w:val="24"/>
                <w:szCs w:val="24"/>
              </w:rPr>
              <w:t>Student Teaching</w:t>
            </w:r>
            <w:r w:rsidRPr="005140DF">
              <w:rPr>
                <w:rFonts w:ascii="Calibri" w:eastAsia="Calibri" w:hAnsi="Calibri" w:cs="Calibri"/>
                <w:color w:val="FF0000"/>
                <w:sz w:val="24"/>
                <w:szCs w:val="24"/>
              </w:rPr>
              <w:t xml:space="preserve"> but should be </w:t>
            </w:r>
            <w:r w:rsidR="008172EE" w:rsidRPr="005140DF">
              <w:rPr>
                <w:rFonts w:ascii="Calibri" w:eastAsia="Calibri" w:hAnsi="Calibri" w:cs="Calibri"/>
                <w:color w:val="FF0000"/>
                <w:sz w:val="24"/>
                <w:szCs w:val="24"/>
              </w:rPr>
              <w:t>an application prior to admittance to the program. The application should indicate where the candidate is in their progress toward meeting the Subject Matter Requirement. For example, perhaps they registered for the CSET or made a first attempt but did not</w:t>
            </w:r>
            <w:r w:rsidR="00C65326" w:rsidRPr="005140DF">
              <w:rPr>
                <w:rFonts w:ascii="Calibri" w:eastAsia="Calibri" w:hAnsi="Calibri" w:cs="Calibri"/>
                <w:color w:val="FF0000"/>
                <w:sz w:val="24"/>
                <w:szCs w:val="24"/>
              </w:rPr>
              <w:t xml:space="preserve"> pass. It is a requirement that demonstrates that the IHE confirms prior to admission that some progress ha</w:t>
            </w:r>
            <w:r w:rsidR="004E3159" w:rsidRPr="005140DF">
              <w:rPr>
                <w:rFonts w:ascii="Calibri" w:eastAsia="Calibri" w:hAnsi="Calibri" w:cs="Calibri"/>
                <w:color w:val="FF0000"/>
                <w:sz w:val="24"/>
                <w:szCs w:val="24"/>
              </w:rPr>
              <w:t xml:space="preserve">s been made toward the subject matter requirement so the IHE can track progress on this requirement. In addition, the other evidence provided speaks to the Basic Skills Requirement which in the document </w:t>
            </w:r>
            <w:r w:rsidR="005140DF" w:rsidRPr="005140DF">
              <w:rPr>
                <w:rFonts w:ascii="Calibri" w:eastAsia="Calibri" w:hAnsi="Calibri" w:cs="Calibri"/>
                <w:color w:val="FF0000"/>
                <w:sz w:val="24"/>
                <w:szCs w:val="24"/>
              </w:rPr>
              <w:t>is referred to as CBEST not the Subject Matter Requir</w:t>
            </w:r>
            <w:r w:rsidR="005140DF">
              <w:rPr>
                <w:rFonts w:ascii="Calibri" w:eastAsia="Calibri" w:hAnsi="Calibri" w:cs="Calibri"/>
                <w:color w:val="FF0000"/>
                <w:sz w:val="24"/>
                <w:szCs w:val="24"/>
              </w:rPr>
              <w:t>e</w:t>
            </w:r>
            <w:r w:rsidR="005140DF" w:rsidRPr="005140DF">
              <w:rPr>
                <w:rFonts w:ascii="Calibri" w:eastAsia="Calibri" w:hAnsi="Calibri" w:cs="Calibri"/>
                <w:color w:val="FF0000"/>
                <w:sz w:val="24"/>
                <w:szCs w:val="24"/>
              </w:rPr>
              <w:t>ment.</w:t>
            </w:r>
            <w:r w:rsidR="00D624A3">
              <w:rPr>
                <w:rFonts w:ascii="Calibri" w:eastAsia="Calibri" w:hAnsi="Calibri" w:cs="Calibri"/>
                <w:color w:val="FF0000"/>
                <w:sz w:val="24"/>
                <w:szCs w:val="24"/>
              </w:rPr>
              <w:t xml:space="preserve"> Evidence has not been MET</w:t>
            </w:r>
            <w:r w:rsidR="00752C56">
              <w:rPr>
                <w:rFonts w:ascii="Calibri" w:eastAsia="Calibri" w:hAnsi="Calibri" w:cs="Calibri"/>
                <w:color w:val="FF0000"/>
                <w:sz w:val="24"/>
                <w:szCs w:val="24"/>
              </w:rPr>
              <w:t>.</w:t>
            </w:r>
          </w:p>
          <w:p w14:paraId="42310155" w14:textId="1A29F052" w:rsidR="000A4D80" w:rsidRPr="00066824" w:rsidRDefault="000A4D80" w:rsidP="00066824">
            <w:pPr>
              <w:spacing w:after="120" w:line="257" w:lineRule="auto"/>
              <w:rPr>
                <w:sz w:val="24"/>
                <w:szCs w:val="24"/>
              </w:rPr>
            </w:pPr>
            <w:r w:rsidRPr="000A4D80">
              <w:rPr>
                <w:rFonts w:ascii="Calibri" w:eastAsia="Calibri" w:hAnsi="Calibri" w:cs="Calibri"/>
                <w:sz w:val="24"/>
                <w:szCs w:val="24"/>
              </w:rPr>
              <w:t>Evidence has been provided.</w:t>
            </w:r>
          </w:p>
        </w:tc>
      </w:tr>
    </w:tbl>
    <w:p w14:paraId="75E218E7" w14:textId="77777777" w:rsidR="00283FF9" w:rsidRPr="0083553C" w:rsidRDefault="00283FF9" w:rsidP="0083553C">
      <w:pPr>
        <w:spacing w:after="120"/>
        <w:rPr>
          <w:rFonts w:cstheme="minorHAnsi"/>
          <w:b/>
          <w:sz w:val="24"/>
          <w:szCs w:val="24"/>
        </w:rPr>
      </w:pPr>
    </w:p>
    <w:sectPr w:rsidR="00283FF9" w:rsidRPr="008355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C304" w14:textId="77777777" w:rsidR="001C30E2" w:rsidRDefault="001C30E2" w:rsidP="00A46AB6">
      <w:pPr>
        <w:spacing w:after="0" w:line="240" w:lineRule="auto"/>
      </w:pPr>
      <w:r>
        <w:separator/>
      </w:r>
    </w:p>
  </w:endnote>
  <w:endnote w:type="continuationSeparator" w:id="0">
    <w:p w14:paraId="6CDEDE3C" w14:textId="77777777" w:rsidR="001C30E2" w:rsidRDefault="001C30E2" w:rsidP="00A46AB6">
      <w:pPr>
        <w:spacing w:after="0" w:line="240" w:lineRule="auto"/>
      </w:pPr>
      <w:r>
        <w:continuationSeparator/>
      </w:r>
    </w:p>
  </w:endnote>
  <w:endnote w:type="continuationNotice" w:id="1">
    <w:p w14:paraId="5CEE0254" w14:textId="77777777" w:rsidR="001C30E2" w:rsidRDefault="001C3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30413"/>
      <w:docPartObj>
        <w:docPartGallery w:val="Page Numbers (Bottom of Page)"/>
        <w:docPartUnique/>
      </w:docPartObj>
    </w:sdtPr>
    <w:sdtEndPr>
      <w:rPr>
        <w:noProof/>
      </w:rPr>
    </w:sdtEndPr>
    <w:sdtContent>
      <w:p w14:paraId="6C59F440" w14:textId="77777777" w:rsidR="00653182" w:rsidRDefault="00653182">
        <w:pPr>
          <w:pStyle w:val="Footer"/>
          <w:jc w:val="center"/>
        </w:pPr>
        <w:r w:rsidRPr="00653182">
          <w:rPr>
            <w:sz w:val="24"/>
            <w:szCs w:val="24"/>
          </w:rPr>
          <w:fldChar w:fldCharType="begin"/>
        </w:r>
        <w:r w:rsidRPr="00653182">
          <w:rPr>
            <w:sz w:val="24"/>
            <w:szCs w:val="24"/>
          </w:rPr>
          <w:instrText xml:space="preserve"> PAGE   \* MERGEFORMAT </w:instrText>
        </w:r>
        <w:r w:rsidRPr="00653182">
          <w:rPr>
            <w:sz w:val="24"/>
            <w:szCs w:val="24"/>
          </w:rPr>
          <w:fldChar w:fldCharType="separate"/>
        </w:r>
        <w:r w:rsidRPr="00653182">
          <w:rPr>
            <w:noProof/>
            <w:sz w:val="24"/>
            <w:szCs w:val="24"/>
          </w:rPr>
          <w:t>2</w:t>
        </w:r>
        <w:r w:rsidRPr="00653182">
          <w:rPr>
            <w:noProof/>
            <w:sz w:val="24"/>
            <w:szCs w:val="24"/>
          </w:rPr>
          <w:fldChar w:fldCharType="end"/>
        </w:r>
      </w:p>
    </w:sdtContent>
  </w:sdt>
  <w:p w14:paraId="51FC1E61" w14:textId="77777777" w:rsidR="00A46AB6" w:rsidRDefault="00A46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3BE8" w14:textId="77777777" w:rsidR="001C30E2" w:rsidRDefault="001C30E2" w:rsidP="00A46AB6">
      <w:pPr>
        <w:spacing w:after="0" w:line="240" w:lineRule="auto"/>
      </w:pPr>
      <w:r>
        <w:separator/>
      </w:r>
    </w:p>
  </w:footnote>
  <w:footnote w:type="continuationSeparator" w:id="0">
    <w:p w14:paraId="77BC7B92" w14:textId="77777777" w:rsidR="001C30E2" w:rsidRDefault="001C30E2" w:rsidP="00A46AB6">
      <w:pPr>
        <w:spacing w:after="0" w:line="240" w:lineRule="auto"/>
      </w:pPr>
      <w:r>
        <w:continuationSeparator/>
      </w:r>
    </w:p>
  </w:footnote>
  <w:footnote w:type="continuationNotice" w:id="1">
    <w:p w14:paraId="10F98309" w14:textId="77777777" w:rsidR="001C30E2" w:rsidRDefault="001C3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345"/>
    <w:multiLevelType w:val="hybridMultilevel"/>
    <w:tmpl w:val="76AC15FE"/>
    <w:lvl w:ilvl="0" w:tplc="255220E8">
      <w:start w:val="1"/>
      <w:numFmt w:val="bullet"/>
      <w:lvlText w:val="-"/>
      <w:lvlJc w:val="left"/>
      <w:pPr>
        <w:ind w:left="720" w:hanging="360"/>
      </w:pPr>
      <w:rPr>
        <w:rFonts w:ascii="Calibri" w:hAnsi="Calibri" w:hint="default"/>
      </w:rPr>
    </w:lvl>
    <w:lvl w:ilvl="1" w:tplc="EFFAE71C">
      <w:start w:val="1"/>
      <w:numFmt w:val="bullet"/>
      <w:lvlText w:val="o"/>
      <w:lvlJc w:val="left"/>
      <w:pPr>
        <w:ind w:left="1440" w:hanging="360"/>
      </w:pPr>
      <w:rPr>
        <w:rFonts w:ascii="Courier New" w:hAnsi="Courier New" w:hint="default"/>
      </w:rPr>
    </w:lvl>
    <w:lvl w:ilvl="2" w:tplc="A2D09BBC">
      <w:start w:val="1"/>
      <w:numFmt w:val="bullet"/>
      <w:lvlText w:val=""/>
      <w:lvlJc w:val="left"/>
      <w:pPr>
        <w:ind w:left="2160" w:hanging="360"/>
      </w:pPr>
      <w:rPr>
        <w:rFonts w:ascii="Wingdings" w:hAnsi="Wingdings" w:hint="default"/>
      </w:rPr>
    </w:lvl>
    <w:lvl w:ilvl="3" w:tplc="2BA81902">
      <w:start w:val="1"/>
      <w:numFmt w:val="bullet"/>
      <w:lvlText w:val=""/>
      <w:lvlJc w:val="left"/>
      <w:pPr>
        <w:ind w:left="2880" w:hanging="360"/>
      </w:pPr>
      <w:rPr>
        <w:rFonts w:ascii="Symbol" w:hAnsi="Symbol" w:hint="default"/>
      </w:rPr>
    </w:lvl>
    <w:lvl w:ilvl="4" w:tplc="C79427A4">
      <w:start w:val="1"/>
      <w:numFmt w:val="bullet"/>
      <w:lvlText w:val="o"/>
      <w:lvlJc w:val="left"/>
      <w:pPr>
        <w:ind w:left="3600" w:hanging="360"/>
      </w:pPr>
      <w:rPr>
        <w:rFonts w:ascii="Courier New" w:hAnsi="Courier New" w:hint="default"/>
      </w:rPr>
    </w:lvl>
    <w:lvl w:ilvl="5" w:tplc="40709E72">
      <w:start w:val="1"/>
      <w:numFmt w:val="bullet"/>
      <w:lvlText w:val=""/>
      <w:lvlJc w:val="left"/>
      <w:pPr>
        <w:ind w:left="4320" w:hanging="360"/>
      </w:pPr>
      <w:rPr>
        <w:rFonts w:ascii="Wingdings" w:hAnsi="Wingdings" w:hint="default"/>
      </w:rPr>
    </w:lvl>
    <w:lvl w:ilvl="6" w:tplc="2CFAF58A">
      <w:start w:val="1"/>
      <w:numFmt w:val="bullet"/>
      <w:lvlText w:val=""/>
      <w:lvlJc w:val="left"/>
      <w:pPr>
        <w:ind w:left="5040" w:hanging="360"/>
      </w:pPr>
      <w:rPr>
        <w:rFonts w:ascii="Symbol" w:hAnsi="Symbol" w:hint="default"/>
      </w:rPr>
    </w:lvl>
    <w:lvl w:ilvl="7" w:tplc="73F26C78">
      <w:start w:val="1"/>
      <w:numFmt w:val="bullet"/>
      <w:lvlText w:val="o"/>
      <w:lvlJc w:val="left"/>
      <w:pPr>
        <w:ind w:left="5760" w:hanging="360"/>
      </w:pPr>
      <w:rPr>
        <w:rFonts w:ascii="Courier New" w:hAnsi="Courier New" w:hint="default"/>
      </w:rPr>
    </w:lvl>
    <w:lvl w:ilvl="8" w:tplc="946456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3C"/>
    <w:rsid w:val="00032DF9"/>
    <w:rsid w:val="00066824"/>
    <w:rsid w:val="000A4D80"/>
    <w:rsid w:val="000D0E5D"/>
    <w:rsid w:val="000E5197"/>
    <w:rsid w:val="000F2DD3"/>
    <w:rsid w:val="00107171"/>
    <w:rsid w:val="0016739B"/>
    <w:rsid w:val="00184189"/>
    <w:rsid w:val="001C30E2"/>
    <w:rsid w:val="001E3A6D"/>
    <w:rsid w:val="001E59EB"/>
    <w:rsid w:val="001F6E69"/>
    <w:rsid w:val="00241E1D"/>
    <w:rsid w:val="0028101A"/>
    <w:rsid w:val="00283FF9"/>
    <w:rsid w:val="002E2CDC"/>
    <w:rsid w:val="00302F16"/>
    <w:rsid w:val="0035650A"/>
    <w:rsid w:val="003B7094"/>
    <w:rsid w:val="00472E13"/>
    <w:rsid w:val="00474D2B"/>
    <w:rsid w:val="004E3159"/>
    <w:rsid w:val="004E7895"/>
    <w:rsid w:val="005140DF"/>
    <w:rsid w:val="00575E99"/>
    <w:rsid w:val="005A3D91"/>
    <w:rsid w:val="005B0F81"/>
    <w:rsid w:val="005D29F6"/>
    <w:rsid w:val="005E2D81"/>
    <w:rsid w:val="005E4D08"/>
    <w:rsid w:val="00635154"/>
    <w:rsid w:val="00653182"/>
    <w:rsid w:val="006873FA"/>
    <w:rsid w:val="006B1C98"/>
    <w:rsid w:val="007407FE"/>
    <w:rsid w:val="00752C56"/>
    <w:rsid w:val="00780F60"/>
    <w:rsid w:val="007A70BC"/>
    <w:rsid w:val="007C164B"/>
    <w:rsid w:val="007C745A"/>
    <w:rsid w:val="007D2278"/>
    <w:rsid w:val="007F3F1F"/>
    <w:rsid w:val="00807A7D"/>
    <w:rsid w:val="008172EE"/>
    <w:rsid w:val="0083553C"/>
    <w:rsid w:val="00850E20"/>
    <w:rsid w:val="00935162"/>
    <w:rsid w:val="009361E7"/>
    <w:rsid w:val="00966247"/>
    <w:rsid w:val="00983DCF"/>
    <w:rsid w:val="009B5EBA"/>
    <w:rsid w:val="009F740D"/>
    <w:rsid w:val="00A313AC"/>
    <w:rsid w:val="00A46AB6"/>
    <w:rsid w:val="00A7467D"/>
    <w:rsid w:val="00A82EE8"/>
    <w:rsid w:val="00AA11D7"/>
    <w:rsid w:val="00AA401E"/>
    <w:rsid w:val="00AD0BBF"/>
    <w:rsid w:val="00AF7BAA"/>
    <w:rsid w:val="00B503EE"/>
    <w:rsid w:val="00B637EE"/>
    <w:rsid w:val="00B72C4D"/>
    <w:rsid w:val="00B9026C"/>
    <w:rsid w:val="00BB123A"/>
    <w:rsid w:val="00BF551A"/>
    <w:rsid w:val="00C01155"/>
    <w:rsid w:val="00C0708C"/>
    <w:rsid w:val="00C357EE"/>
    <w:rsid w:val="00C4627B"/>
    <w:rsid w:val="00C57133"/>
    <w:rsid w:val="00C65326"/>
    <w:rsid w:val="00CB69E9"/>
    <w:rsid w:val="00CC4FBB"/>
    <w:rsid w:val="00CD5B16"/>
    <w:rsid w:val="00D2171A"/>
    <w:rsid w:val="00D44FD0"/>
    <w:rsid w:val="00D47862"/>
    <w:rsid w:val="00D624A3"/>
    <w:rsid w:val="00DC56DA"/>
    <w:rsid w:val="00DF1BD4"/>
    <w:rsid w:val="00E11851"/>
    <w:rsid w:val="00E12492"/>
    <w:rsid w:val="00E16D6E"/>
    <w:rsid w:val="00E22D79"/>
    <w:rsid w:val="00E32284"/>
    <w:rsid w:val="00EA5CD7"/>
    <w:rsid w:val="00EC212C"/>
    <w:rsid w:val="00F70D35"/>
    <w:rsid w:val="07045861"/>
    <w:rsid w:val="1356364C"/>
    <w:rsid w:val="15573824"/>
    <w:rsid w:val="1A99C4F2"/>
    <w:rsid w:val="2249ACE3"/>
    <w:rsid w:val="2A96C05F"/>
    <w:rsid w:val="301A2C76"/>
    <w:rsid w:val="384B3DFB"/>
    <w:rsid w:val="40D0F07B"/>
    <w:rsid w:val="480AD7D3"/>
    <w:rsid w:val="4E447223"/>
    <w:rsid w:val="519A4C5F"/>
    <w:rsid w:val="55CC9CBD"/>
    <w:rsid w:val="588A02B8"/>
    <w:rsid w:val="58D23BC0"/>
    <w:rsid w:val="67F22973"/>
    <w:rsid w:val="6F86F0C9"/>
    <w:rsid w:val="7BD6C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895AA"/>
  <w15:chartTrackingRefBased/>
  <w15:docId w15:val="{82AC8303-82C1-4509-86A0-F5AE17D5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3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3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3C"/>
    <w:rPr>
      <w:rFonts w:ascii="Segoe UI" w:hAnsi="Segoe UI" w:cs="Segoe UI"/>
      <w:sz w:val="18"/>
      <w:szCs w:val="18"/>
    </w:rPr>
  </w:style>
  <w:style w:type="paragraph" w:styleId="Header">
    <w:name w:val="header"/>
    <w:basedOn w:val="Normal"/>
    <w:link w:val="HeaderChar"/>
    <w:uiPriority w:val="99"/>
    <w:unhideWhenUsed/>
    <w:rsid w:val="00A4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B6"/>
  </w:style>
  <w:style w:type="paragraph" w:styleId="Footer">
    <w:name w:val="footer"/>
    <w:basedOn w:val="Normal"/>
    <w:link w:val="FooterChar"/>
    <w:uiPriority w:val="99"/>
    <w:unhideWhenUsed/>
    <w:rsid w:val="00A4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B6"/>
  </w:style>
  <w:style w:type="table" w:styleId="TableGrid">
    <w:name w:val="Table Grid"/>
    <w:basedOn w:val="TableNormal"/>
    <w:uiPriority w:val="39"/>
    <w:rsid w:val="0028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1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02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conditions@ctc.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conditions@ctc.c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1" ma:contentTypeDescription="Create a new document." ma:contentTypeScope="" ma:versionID="f81468c2bff6de8366187a2bb6fc6774">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d8a44b4719eb1e8702ba67ed82051da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87844-FB20-4120-850E-A51A4F59E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C972A-5A56-45D6-903B-6D1156AA261F}">
  <ds:schemaRefs>
    <ds:schemaRef ds:uri="http://schemas.microsoft.com/sharepoint/v3/contenttype/forms"/>
  </ds:schemaRefs>
</ds:datastoreItem>
</file>

<file path=customXml/itemProps3.xml><?xml version="1.0" encoding="utf-8"?>
<ds:datastoreItem xmlns:ds="http://schemas.openxmlformats.org/officeDocument/2006/customXml" ds:itemID="{341E24B8-DB8D-4635-82A0-CF88D4C6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2354</Characters>
  <Application>Microsoft Office Word</Application>
  <DocSecurity>0</DocSecurity>
  <Lines>19</Lines>
  <Paragraphs>5</Paragraphs>
  <ScaleCrop>false</ScaleCrop>
  <Company>Commission on Teacher Credentialing</Company>
  <LinksUpToDate>false</LinksUpToDate>
  <CharactersWithSpaces>2761</CharactersWithSpaces>
  <SharedDoc>false</SharedDoc>
  <HLinks>
    <vt:vector size="12" baseType="variant">
      <vt:variant>
        <vt:i4>3539015</vt:i4>
      </vt:variant>
      <vt:variant>
        <vt:i4>3</vt:i4>
      </vt:variant>
      <vt:variant>
        <vt:i4>0</vt:i4>
      </vt:variant>
      <vt:variant>
        <vt:i4>5</vt:i4>
      </vt:variant>
      <vt:variant>
        <vt:lpwstr>mailto:Preconditions@ctc.ca.gov</vt:lpwstr>
      </vt:variant>
      <vt:variant>
        <vt:lpwstr/>
      </vt:variant>
      <vt:variant>
        <vt:i4>3539015</vt:i4>
      </vt:variant>
      <vt:variant>
        <vt:i4>0</vt:i4>
      </vt:variant>
      <vt:variant>
        <vt:i4>0</vt:i4>
      </vt:variant>
      <vt:variant>
        <vt:i4>5</vt:i4>
      </vt:variant>
      <vt:variant>
        <vt:lpwstr>mailto:Preconditions@ctc.ca.gov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Preconditions Feedback Template</dc:title>
  <dc:subject/>
  <dc:creator>Osamwonyi, Iyore</dc:creator>
  <cp:keywords/>
  <dc:description/>
  <cp:lastModifiedBy>Osamwonyi, Iyore</cp:lastModifiedBy>
  <cp:revision>7</cp:revision>
  <dcterms:created xsi:type="dcterms:W3CDTF">2021-09-02T17:44:00Z</dcterms:created>
  <dcterms:modified xsi:type="dcterms:W3CDTF">2021-09-24T01:02:00Z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55499800</vt:r8>
  </property>
</Properties>
</file>